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9E2D" w14:textId="77777777" w:rsidR="00C77C0F" w:rsidRPr="00CD7D4E" w:rsidRDefault="0063776A" w:rsidP="0063776A">
      <w:pPr>
        <w:tabs>
          <w:tab w:val="center" w:pos="4513"/>
          <w:tab w:val="left" w:pos="6936"/>
        </w:tabs>
        <w:rPr>
          <w:rFonts w:ascii="Arial" w:hAnsi="Arial" w:cs="Arial"/>
        </w:rPr>
      </w:pPr>
      <w:r w:rsidRPr="00CD7D4E">
        <w:rPr>
          <w:rFonts w:ascii="Arial" w:hAnsi="Arial" w:cs="Arial"/>
        </w:rPr>
        <w:tab/>
      </w:r>
      <w:r w:rsidR="00C77C0F" w:rsidRPr="00CD7D4E">
        <w:rPr>
          <w:rFonts w:ascii="Arial" w:hAnsi="Arial" w:cs="Arial"/>
        </w:rPr>
        <w:t xml:space="preserve">The </w:t>
      </w:r>
      <w:r w:rsidR="00C91876" w:rsidRPr="00CD7D4E">
        <w:rPr>
          <w:rFonts w:ascii="Arial" w:hAnsi="Arial" w:cs="Arial"/>
        </w:rPr>
        <w:t>District</w:t>
      </w:r>
      <w:r w:rsidR="00C77C0F" w:rsidRPr="00CD7D4E">
        <w:rPr>
          <w:rFonts w:ascii="Arial" w:hAnsi="Arial" w:cs="Arial"/>
        </w:rPr>
        <w:t xml:space="preserve"> Court</w:t>
      </w:r>
      <w:r w:rsidRPr="00CD7D4E">
        <w:rPr>
          <w:rFonts w:ascii="Arial" w:hAnsi="Arial" w:cs="Arial"/>
        </w:rPr>
        <w:tab/>
      </w:r>
    </w:p>
    <w:p w14:paraId="1B4D0216" w14:textId="77777777" w:rsidR="00C77C0F" w:rsidRPr="00CD7D4E" w:rsidRDefault="00C77C0F" w:rsidP="00C77C0F">
      <w:pPr>
        <w:rPr>
          <w:rFonts w:ascii="Arial" w:hAnsi="Arial" w:cs="Arial"/>
        </w:rPr>
      </w:pPr>
    </w:p>
    <w:p w14:paraId="7455C262" w14:textId="77777777" w:rsidR="00226D4B" w:rsidRPr="00CD7D4E" w:rsidRDefault="00536958" w:rsidP="00226D4B">
      <w:pPr>
        <w:shd w:val="clear" w:color="auto" w:fill="FFFFFF"/>
        <w:spacing w:after="300" w:line="240" w:lineRule="auto"/>
        <w:rPr>
          <w:rFonts w:ascii="Arial" w:eastAsia="Times New Roman" w:hAnsi="Arial" w:cs="Arial"/>
          <w:color w:val="333333"/>
          <w:lang w:eastAsia="en-IE"/>
        </w:rPr>
      </w:pPr>
      <w:r w:rsidRPr="00CD7D4E">
        <w:rPr>
          <w:rFonts w:ascii="Arial" w:hAnsi="Arial" w:cs="Arial"/>
        </w:rPr>
        <w:t>The</w:t>
      </w:r>
      <w:r w:rsidR="00C77C0F" w:rsidRPr="00CD7D4E">
        <w:rPr>
          <w:rFonts w:ascii="Arial" w:hAnsi="Arial" w:cs="Arial"/>
        </w:rPr>
        <w:t xml:space="preserve"> </w:t>
      </w:r>
      <w:r w:rsidR="00226D4B" w:rsidRPr="00CD7D4E">
        <w:rPr>
          <w:rFonts w:ascii="Arial" w:eastAsia="Times New Roman" w:hAnsi="Arial" w:cs="Arial"/>
          <w:color w:val="333333"/>
          <w:lang w:eastAsia="en-IE"/>
        </w:rPr>
        <w:t>high incidence rate of Covid 19 has resulted in unprecedented numbers of Courts Service staff, Judges, practitioners and witnesses unable to attend at Courthouses. This position is reflected across the justice sector.</w:t>
      </w:r>
      <w:r w:rsidRPr="00CD7D4E">
        <w:rPr>
          <w:rFonts w:ascii="Arial" w:hAnsi="Arial" w:cs="Arial"/>
        </w:rPr>
        <w:t xml:space="preserve"> The President of the District Court, has decided, in consultation with the other Court Presidents and Courts Service that</w:t>
      </w:r>
      <w:r w:rsidR="00226D4B" w:rsidRPr="00CD7D4E">
        <w:rPr>
          <w:rFonts w:ascii="Arial" w:eastAsia="Times New Roman" w:hAnsi="Arial" w:cs="Arial"/>
          <w:color w:val="333333"/>
          <w:lang w:eastAsia="en-IE"/>
        </w:rPr>
        <w:t xml:space="preserve"> </w:t>
      </w:r>
      <w:r w:rsidRPr="00CD7D4E">
        <w:rPr>
          <w:rFonts w:ascii="Arial" w:eastAsia="Times New Roman" w:hAnsi="Arial" w:cs="Arial"/>
          <w:color w:val="333333"/>
          <w:lang w:eastAsia="en-IE"/>
        </w:rPr>
        <w:t>a</w:t>
      </w:r>
      <w:r w:rsidR="00226D4B" w:rsidRPr="00CD7D4E">
        <w:rPr>
          <w:rFonts w:ascii="Arial" w:eastAsia="Times New Roman" w:hAnsi="Arial" w:cs="Arial"/>
          <w:color w:val="333333"/>
          <w:lang w:eastAsia="en-IE"/>
        </w:rPr>
        <w:t xml:space="preserve">s a consequence the Courts Service will be unable to support all Courts scheduled </w:t>
      </w:r>
      <w:r w:rsidR="008E1E9B" w:rsidRPr="00CD7D4E">
        <w:rPr>
          <w:rFonts w:ascii="Arial" w:eastAsia="Times New Roman" w:hAnsi="Arial" w:cs="Arial"/>
          <w:color w:val="333333"/>
          <w:lang w:eastAsia="en-IE"/>
        </w:rPr>
        <w:t xml:space="preserve">for the 2 weeks </w:t>
      </w:r>
      <w:r w:rsidR="00CD7D4E" w:rsidRPr="00CD7D4E">
        <w:rPr>
          <w:rFonts w:ascii="Arial" w:eastAsia="Times New Roman" w:hAnsi="Arial" w:cs="Arial"/>
          <w:color w:val="333333"/>
          <w:lang w:eastAsia="en-IE"/>
        </w:rPr>
        <w:t>beginning the 10</w:t>
      </w:r>
      <w:r w:rsidR="00CD7D4E" w:rsidRPr="00CD7D4E">
        <w:rPr>
          <w:rFonts w:ascii="Arial" w:eastAsia="Times New Roman" w:hAnsi="Arial" w:cs="Arial"/>
          <w:color w:val="333333"/>
          <w:vertAlign w:val="superscript"/>
          <w:lang w:eastAsia="en-IE"/>
        </w:rPr>
        <w:t>th</w:t>
      </w:r>
      <w:r w:rsidR="00CD7D4E" w:rsidRPr="00CD7D4E">
        <w:rPr>
          <w:rFonts w:ascii="Arial" w:eastAsia="Times New Roman" w:hAnsi="Arial" w:cs="Arial"/>
          <w:color w:val="333333"/>
          <w:lang w:eastAsia="en-IE"/>
        </w:rPr>
        <w:t xml:space="preserve"> January 2022 </w:t>
      </w:r>
      <w:r w:rsidR="00226D4B" w:rsidRPr="00CD7D4E">
        <w:rPr>
          <w:rFonts w:ascii="Arial" w:eastAsia="Times New Roman" w:hAnsi="Arial" w:cs="Arial"/>
          <w:color w:val="333333"/>
          <w:lang w:eastAsia="en-IE"/>
        </w:rPr>
        <w:t>until 2</w:t>
      </w:r>
      <w:r w:rsidR="008E1E9B" w:rsidRPr="00CD7D4E">
        <w:rPr>
          <w:rFonts w:ascii="Arial" w:eastAsia="Times New Roman" w:hAnsi="Arial" w:cs="Arial"/>
          <w:color w:val="333333"/>
          <w:lang w:eastAsia="en-IE"/>
        </w:rPr>
        <w:t>4</w:t>
      </w:r>
      <w:r w:rsidR="008E1E9B" w:rsidRPr="00CD7D4E">
        <w:rPr>
          <w:rFonts w:ascii="Arial" w:eastAsia="Times New Roman" w:hAnsi="Arial" w:cs="Arial"/>
          <w:color w:val="333333"/>
          <w:vertAlign w:val="superscript"/>
          <w:lang w:eastAsia="en-IE"/>
        </w:rPr>
        <w:t>th</w:t>
      </w:r>
      <w:r w:rsidR="008E1E9B" w:rsidRPr="00CD7D4E">
        <w:rPr>
          <w:rFonts w:ascii="Arial" w:eastAsia="Times New Roman" w:hAnsi="Arial" w:cs="Arial"/>
          <w:color w:val="333333"/>
          <w:lang w:eastAsia="en-IE"/>
        </w:rPr>
        <w:t xml:space="preserve"> </w:t>
      </w:r>
      <w:r w:rsidR="00226D4B" w:rsidRPr="00CD7D4E">
        <w:rPr>
          <w:rFonts w:ascii="Arial" w:eastAsia="Times New Roman" w:hAnsi="Arial" w:cs="Arial"/>
          <w:color w:val="333333"/>
          <w:lang w:eastAsia="en-IE"/>
        </w:rPr>
        <w:t>January 2022</w:t>
      </w:r>
      <w:r w:rsidRPr="00CD7D4E">
        <w:rPr>
          <w:rFonts w:ascii="Arial" w:eastAsia="Times New Roman" w:hAnsi="Arial" w:cs="Arial"/>
          <w:color w:val="333333"/>
          <w:lang w:eastAsia="en-IE"/>
        </w:rPr>
        <w:t>.</w:t>
      </w:r>
    </w:p>
    <w:p w14:paraId="190F12E1" w14:textId="77777777" w:rsidR="00226D4B" w:rsidRPr="00CD7D4E" w:rsidRDefault="00226D4B" w:rsidP="00226D4B">
      <w:pPr>
        <w:shd w:val="clear" w:color="auto" w:fill="FFFFFF"/>
        <w:spacing w:after="300" w:line="240" w:lineRule="auto"/>
        <w:rPr>
          <w:rFonts w:ascii="Arial" w:eastAsia="Times New Roman" w:hAnsi="Arial" w:cs="Arial"/>
          <w:color w:val="333333"/>
          <w:lang w:eastAsia="en-IE"/>
        </w:rPr>
      </w:pPr>
      <w:r w:rsidRPr="00CD7D4E">
        <w:rPr>
          <w:rFonts w:ascii="Arial" w:hAnsi="Arial" w:cs="Arial"/>
          <w:color w:val="333333"/>
        </w:rPr>
        <w:t>The Courts Service and Judiciary recognise that this is an evolving situation which will be kept under review on a regular basis, having regard to staffing levels, Judicial availability, Government announcements, and public health guidance.</w:t>
      </w:r>
    </w:p>
    <w:p w14:paraId="7253FD27" w14:textId="77777777" w:rsidR="00C91876" w:rsidRPr="00CD7D4E" w:rsidRDefault="00B3242E" w:rsidP="00FE792A">
      <w:pPr>
        <w:rPr>
          <w:rFonts w:ascii="Arial" w:hAnsi="Arial" w:cs="Arial"/>
        </w:rPr>
      </w:pPr>
      <w:r w:rsidRPr="00CD7D4E">
        <w:rPr>
          <w:rFonts w:ascii="Arial" w:hAnsi="Arial" w:cs="Arial"/>
        </w:rPr>
        <w:t>The President of the District Court has decided the</w:t>
      </w:r>
      <w:r w:rsidR="00C77C0F" w:rsidRPr="00CD7D4E">
        <w:rPr>
          <w:rFonts w:ascii="Arial" w:hAnsi="Arial" w:cs="Arial"/>
        </w:rPr>
        <w:t xml:space="preserve"> following </w:t>
      </w:r>
      <w:r w:rsidR="00F12820" w:rsidRPr="00CD7D4E">
        <w:rPr>
          <w:rFonts w:ascii="Arial" w:hAnsi="Arial" w:cs="Arial"/>
        </w:rPr>
        <w:t xml:space="preserve">additional </w:t>
      </w:r>
      <w:r w:rsidR="00C77C0F" w:rsidRPr="00CD7D4E">
        <w:rPr>
          <w:rFonts w:ascii="Arial" w:hAnsi="Arial" w:cs="Arial"/>
        </w:rPr>
        <w:t xml:space="preserve">measures </w:t>
      </w:r>
      <w:r w:rsidR="00694F2A" w:rsidRPr="00CD7D4E">
        <w:rPr>
          <w:rFonts w:ascii="Arial" w:hAnsi="Arial" w:cs="Arial"/>
        </w:rPr>
        <w:t xml:space="preserve">concerning the business of the Court </w:t>
      </w:r>
      <w:r w:rsidR="00C77C0F" w:rsidRPr="00CD7D4E">
        <w:rPr>
          <w:rFonts w:ascii="Arial" w:hAnsi="Arial" w:cs="Arial"/>
        </w:rPr>
        <w:t>will be implemented</w:t>
      </w:r>
      <w:r w:rsidR="00F12820" w:rsidRPr="00CD7D4E">
        <w:rPr>
          <w:rFonts w:ascii="Arial" w:hAnsi="Arial" w:cs="Arial"/>
        </w:rPr>
        <w:t xml:space="preserve"> </w:t>
      </w:r>
      <w:r w:rsidR="00036DA0" w:rsidRPr="00CD7D4E">
        <w:rPr>
          <w:rFonts w:ascii="Arial" w:hAnsi="Arial" w:cs="Arial"/>
        </w:rPr>
        <w:t>until the 2</w:t>
      </w:r>
      <w:r w:rsidR="008E1E9B" w:rsidRPr="00CD7D4E">
        <w:rPr>
          <w:rFonts w:ascii="Arial" w:hAnsi="Arial" w:cs="Arial"/>
        </w:rPr>
        <w:t>4</w:t>
      </w:r>
      <w:r w:rsidR="008E1E9B" w:rsidRPr="00CD7D4E">
        <w:rPr>
          <w:rFonts w:ascii="Arial" w:hAnsi="Arial" w:cs="Arial"/>
          <w:vertAlign w:val="superscript"/>
        </w:rPr>
        <w:t>th</w:t>
      </w:r>
      <w:r w:rsidR="00036DA0" w:rsidRPr="00CD7D4E">
        <w:rPr>
          <w:rFonts w:ascii="Arial" w:hAnsi="Arial" w:cs="Arial"/>
        </w:rPr>
        <w:t xml:space="preserve"> January 2022</w:t>
      </w:r>
      <w:r w:rsidR="00FE792A" w:rsidRPr="00CD7D4E">
        <w:rPr>
          <w:rFonts w:ascii="Arial" w:hAnsi="Arial" w:cs="Arial"/>
        </w:rPr>
        <w:t>:</w:t>
      </w:r>
    </w:p>
    <w:p w14:paraId="1B23C2F2" w14:textId="77777777" w:rsidR="00C91876" w:rsidRPr="00CD7D4E" w:rsidRDefault="00B83C3F" w:rsidP="00FE792A">
      <w:pPr>
        <w:pStyle w:val="ListParagraph"/>
        <w:rPr>
          <w:rFonts w:ascii="Arial" w:hAnsi="Arial" w:cs="Arial"/>
        </w:rPr>
      </w:pPr>
      <w:r w:rsidRPr="00CD7D4E">
        <w:rPr>
          <w:rFonts w:ascii="Arial" w:hAnsi="Arial" w:cs="Arial"/>
        </w:rPr>
        <w:t xml:space="preserve">The District Court will continue to </w:t>
      </w:r>
      <w:r w:rsidR="00671756" w:rsidRPr="00CD7D4E">
        <w:rPr>
          <w:rFonts w:ascii="Arial" w:hAnsi="Arial" w:cs="Arial"/>
        </w:rPr>
        <w:t xml:space="preserve">hear </w:t>
      </w:r>
      <w:r w:rsidR="00F51BE7" w:rsidRPr="00CD7D4E">
        <w:rPr>
          <w:rFonts w:ascii="Arial" w:hAnsi="Arial" w:cs="Arial"/>
        </w:rPr>
        <w:t xml:space="preserve">the following </w:t>
      </w:r>
      <w:r w:rsidR="00671756" w:rsidRPr="00CD7D4E">
        <w:rPr>
          <w:rFonts w:ascii="Arial" w:hAnsi="Arial" w:cs="Arial"/>
        </w:rPr>
        <w:t>matters</w:t>
      </w:r>
      <w:r w:rsidR="00126BC1" w:rsidRPr="00CD7D4E">
        <w:rPr>
          <w:rFonts w:ascii="Arial" w:hAnsi="Arial" w:cs="Arial"/>
        </w:rPr>
        <w:t xml:space="preserve"> only</w:t>
      </w:r>
      <w:r w:rsidR="00DB643B" w:rsidRPr="00CD7D4E">
        <w:rPr>
          <w:rFonts w:ascii="Arial" w:hAnsi="Arial" w:cs="Arial"/>
        </w:rPr>
        <w:t xml:space="preserve"> in all District Court Districts throughout the country</w:t>
      </w:r>
      <w:r w:rsidR="00A24BC9">
        <w:rPr>
          <w:rFonts w:ascii="Arial" w:hAnsi="Arial" w:cs="Arial"/>
        </w:rPr>
        <w:t>:</w:t>
      </w:r>
    </w:p>
    <w:p w14:paraId="45FA8878" w14:textId="77777777" w:rsidR="00870D3B" w:rsidRPr="00CD7D4E" w:rsidRDefault="00870D3B" w:rsidP="003D6675">
      <w:pPr>
        <w:pStyle w:val="ListParagraph"/>
        <w:rPr>
          <w:rFonts w:ascii="Arial" w:hAnsi="Arial" w:cs="Arial"/>
        </w:rPr>
      </w:pPr>
    </w:p>
    <w:p w14:paraId="3752332B" w14:textId="77777777" w:rsidR="00126BC1" w:rsidRPr="00CD7D4E" w:rsidRDefault="00671756" w:rsidP="00F51BE7">
      <w:pPr>
        <w:pStyle w:val="ListParagraph"/>
        <w:numPr>
          <w:ilvl w:val="0"/>
          <w:numId w:val="1"/>
        </w:numPr>
        <w:rPr>
          <w:rFonts w:ascii="Arial" w:hAnsi="Arial" w:cs="Arial"/>
        </w:rPr>
      </w:pPr>
      <w:r w:rsidRPr="00CD7D4E">
        <w:rPr>
          <w:rFonts w:ascii="Arial" w:hAnsi="Arial" w:cs="Arial"/>
          <w:b/>
          <w:u w:val="single"/>
        </w:rPr>
        <w:t>Criminal Law</w:t>
      </w:r>
      <w:r w:rsidRPr="00CD7D4E">
        <w:rPr>
          <w:rFonts w:ascii="Arial" w:hAnsi="Arial" w:cs="Arial"/>
        </w:rPr>
        <w:t xml:space="preserve"> </w:t>
      </w:r>
    </w:p>
    <w:p w14:paraId="6781CEB6" w14:textId="77777777" w:rsidR="00DB3742" w:rsidRPr="00CD7D4E" w:rsidRDefault="00671756" w:rsidP="00DB3742">
      <w:pPr>
        <w:pStyle w:val="ListParagraph"/>
        <w:rPr>
          <w:rFonts w:ascii="Arial" w:hAnsi="Arial" w:cs="Arial"/>
        </w:rPr>
      </w:pPr>
      <w:r w:rsidRPr="00CD7D4E">
        <w:rPr>
          <w:rFonts w:ascii="Arial" w:hAnsi="Arial" w:cs="Arial"/>
        </w:rPr>
        <w:t xml:space="preserve">Cases where the accused is in custody and cases where people are charged with new offences. </w:t>
      </w:r>
      <w:r w:rsidR="00F51BE7" w:rsidRPr="00CD7D4E">
        <w:rPr>
          <w:rFonts w:ascii="Arial" w:hAnsi="Arial" w:cs="Arial"/>
        </w:rPr>
        <w:t>An accused if legally represented is excused from attending. Un-represented accused should attend in person.</w:t>
      </w:r>
    </w:p>
    <w:p w14:paraId="79E41101" w14:textId="77777777" w:rsidR="00F51BE7" w:rsidRPr="00CD7D4E" w:rsidRDefault="00F51BE7" w:rsidP="00DB3742">
      <w:pPr>
        <w:pStyle w:val="ListParagraph"/>
        <w:rPr>
          <w:rFonts w:ascii="Arial" w:hAnsi="Arial" w:cs="Arial"/>
        </w:rPr>
      </w:pPr>
    </w:p>
    <w:p w14:paraId="3D6D3AFD" w14:textId="77777777" w:rsidR="00E67A21" w:rsidRPr="00CD7D4E" w:rsidRDefault="00F51BE7" w:rsidP="00E67A21">
      <w:pPr>
        <w:pStyle w:val="ListParagraph"/>
        <w:rPr>
          <w:rFonts w:ascii="Arial" w:hAnsi="Arial" w:cs="Arial"/>
        </w:rPr>
      </w:pPr>
      <w:r w:rsidRPr="00CD7D4E">
        <w:rPr>
          <w:rFonts w:ascii="Arial" w:hAnsi="Arial" w:cs="Arial"/>
        </w:rPr>
        <w:t>Hearings in Criminal Cases will not proceed and will be remanded/adjourned unless the case involves Domestic Violence offences</w:t>
      </w:r>
      <w:r w:rsidR="00E67A21" w:rsidRPr="00CD7D4E">
        <w:rPr>
          <w:rFonts w:ascii="Arial" w:hAnsi="Arial" w:cs="Arial"/>
        </w:rPr>
        <w:t>,</w:t>
      </w:r>
      <w:r w:rsidR="00E67A21" w:rsidRPr="00CD7D4E">
        <w:rPr>
          <w:rFonts w:ascii="Arial" w:hAnsi="Arial" w:cs="Arial"/>
          <w:b/>
        </w:rPr>
        <w:t xml:space="preserve"> </w:t>
      </w:r>
      <w:r w:rsidR="00E67A21" w:rsidRPr="00CD7D4E">
        <w:rPr>
          <w:rFonts w:ascii="Arial" w:hAnsi="Arial" w:cs="Arial"/>
        </w:rPr>
        <w:t xml:space="preserve">or where there is a plea, the accused is not in jeopardy, and the case can be dealt with by a Court Presenter. </w:t>
      </w:r>
    </w:p>
    <w:p w14:paraId="227CDDD8" w14:textId="77777777" w:rsidR="00E67A21" w:rsidRPr="00CD7D4E" w:rsidRDefault="00E67A21" w:rsidP="00E67A21">
      <w:pPr>
        <w:pStyle w:val="ListParagraph"/>
        <w:rPr>
          <w:rFonts w:ascii="Arial" w:hAnsi="Arial" w:cs="Arial"/>
        </w:rPr>
      </w:pPr>
    </w:p>
    <w:p w14:paraId="2B576A75" w14:textId="77777777" w:rsidR="00F51BE7" w:rsidRPr="00CD7D4E" w:rsidRDefault="00E67A21" w:rsidP="00CD7D4E">
      <w:pPr>
        <w:pStyle w:val="ListParagraph"/>
        <w:rPr>
          <w:rFonts w:ascii="Arial" w:hAnsi="Arial" w:cs="Arial"/>
        </w:rPr>
      </w:pPr>
      <w:r w:rsidRPr="00CD7D4E">
        <w:rPr>
          <w:rFonts w:ascii="Arial" w:hAnsi="Arial" w:cs="Arial"/>
        </w:rPr>
        <w:t xml:space="preserve">In relation to regulatory or RTA matters, the accused, if represented, can produce documents or plead via a solicitor, if they are not in jeopardy. </w:t>
      </w:r>
    </w:p>
    <w:p w14:paraId="539BCCD1" w14:textId="77777777" w:rsidR="00956063" w:rsidRPr="00CD7D4E" w:rsidRDefault="00956063" w:rsidP="00DB3742">
      <w:pPr>
        <w:pStyle w:val="ListParagraph"/>
        <w:rPr>
          <w:rFonts w:ascii="Arial" w:hAnsi="Arial" w:cs="Arial"/>
        </w:rPr>
      </w:pPr>
    </w:p>
    <w:p w14:paraId="1B0D3E40" w14:textId="77777777" w:rsidR="00DB3742" w:rsidRPr="00CD7D4E" w:rsidRDefault="008E1E9B" w:rsidP="003D6675">
      <w:pPr>
        <w:pStyle w:val="ListParagraph"/>
        <w:rPr>
          <w:rFonts w:ascii="Arial" w:hAnsi="Arial" w:cs="Arial"/>
        </w:rPr>
      </w:pPr>
      <w:r w:rsidRPr="00CD7D4E">
        <w:rPr>
          <w:rFonts w:ascii="Arial" w:hAnsi="Arial" w:cs="Arial"/>
        </w:rPr>
        <w:t>All r</w:t>
      </w:r>
      <w:r w:rsidR="00DB3742" w:rsidRPr="00CD7D4E">
        <w:rPr>
          <w:rFonts w:ascii="Arial" w:hAnsi="Arial" w:cs="Arial"/>
        </w:rPr>
        <w:t>emands where the accused is in custody should be dealt with by video-link</w:t>
      </w:r>
      <w:r w:rsidR="00036DA0" w:rsidRPr="00CD7D4E">
        <w:rPr>
          <w:rFonts w:ascii="Arial" w:hAnsi="Arial" w:cs="Arial"/>
        </w:rPr>
        <w:t>.</w:t>
      </w:r>
      <w:r w:rsidR="004C4292" w:rsidRPr="00CD7D4E">
        <w:rPr>
          <w:rFonts w:ascii="Arial" w:hAnsi="Arial" w:cs="Arial"/>
        </w:rPr>
        <w:t xml:space="preserve"> </w:t>
      </w:r>
      <w:r w:rsidRPr="00CD7D4E">
        <w:rPr>
          <w:rFonts w:ascii="Arial" w:hAnsi="Arial" w:cs="Arial"/>
        </w:rPr>
        <w:t>p</w:t>
      </w:r>
      <w:r w:rsidR="004C4292" w:rsidRPr="00CD7D4E">
        <w:rPr>
          <w:rFonts w:ascii="Arial" w:hAnsi="Arial" w:cs="Arial"/>
        </w:rPr>
        <w:t xml:space="preserve">ursuant to s.23 (3) and (14) of the Civil Law and Criminal Law (Miscellaneous Provisions) Act 2020 </w:t>
      </w:r>
      <w:r w:rsidRPr="00CD7D4E">
        <w:rPr>
          <w:rFonts w:ascii="Arial" w:hAnsi="Arial" w:cs="Arial"/>
        </w:rPr>
        <w:t xml:space="preserve">and </w:t>
      </w:r>
      <w:r w:rsidR="001E312D" w:rsidRPr="00CD7D4E">
        <w:rPr>
          <w:rFonts w:ascii="Arial" w:hAnsi="Arial" w:cs="Arial"/>
        </w:rPr>
        <w:t xml:space="preserve">I have issued a Practice direction </w:t>
      </w:r>
      <w:r w:rsidR="004C4292" w:rsidRPr="00CD7D4E">
        <w:rPr>
          <w:rFonts w:ascii="Arial" w:hAnsi="Arial" w:cs="Arial"/>
        </w:rPr>
        <w:t xml:space="preserve">with effect from </w:t>
      </w:r>
      <w:r w:rsidRPr="00CD7D4E">
        <w:rPr>
          <w:rFonts w:ascii="Arial" w:hAnsi="Arial" w:cs="Arial"/>
        </w:rPr>
        <w:t>the 31</w:t>
      </w:r>
      <w:r w:rsidRPr="00CD7D4E">
        <w:rPr>
          <w:rFonts w:ascii="Arial" w:hAnsi="Arial" w:cs="Arial"/>
          <w:vertAlign w:val="superscript"/>
        </w:rPr>
        <w:t>st</w:t>
      </w:r>
      <w:r w:rsidRPr="00CD7D4E">
        <w:rPr>
          <w:rFonts w:ascii="Arial" w:hAnsi="Arial" w:cs="Arial"/>
        </w:rPr>
        <w:t xml:space="preserve"> December 2021 in that regard.</w:t>
      </w:r>
    </w:p>
    <w:p w14:paraId="6619EC4C" w14:textId="77777777" w:rsidR="00FE792A" w:rsidRPr="00CD7D4E" w:rsidRDefault="00FE792A" w:rsidP="003D6675">
      <w:pPr>
        <w:pStyle w:val="ListParagraph"/>
        <w:rPr>
          <w:rFonts w:ascii="Arial" w:hAnsi="Arial" w:cs="Arial"/>
        </w:rPr>
      </w:pPr>
    </w:p>
    <w:p w14:paraId="0B8B11A7" w14:textId="77777777" w:rsidR="00126BC1" w:rsidRPr="00CD7D4E" w:rsidRDefault="00671756" w:rsidP="00FE792A">
      <w:pPr>
        <w:pStyle w:val="ListParagraph"/>
        <w:numPr>
          <w:ilvl w:val="0"/>
          <w:numId w:val="1"/>
        </w:numPr>
        <w:rPr>
          <w:rFonts w:ascii="Arial" w:hAnsi="Arial" w:cs="Arial"/>
        </w:rPr>
      </w:pPr>
      <w:r w:rsidRPr="00CD7D4E">
        <w:rPr>
          <w:rFonts w:ascii="Arial" w:hAnsi="Arial" w:cs="Arial"/>
          <w:b/>
          <w:u w:val="single"/>
        </w:rPr>
        <w:t>Family Law</w:t>
      </w:r>
      <w:r w:rsidRPr="00CD7D4E">
        <w:rPr>
          <w:rFonts w:ascii="Arial" w:hAnsi="Arial" w:cs="Arial"/>
        </w:rPr>
        <w:t xml:space="preserve"> </w:t>
      </w:r>
    </w:p>
    <w:p w14:paraId="7130F8AD" w14:textId="77777777" w:rsidR="00126BC1" w:rsidRPr="00CD7D4E" w:rsidRDefault="001E312D" w:rsidP="00126BC1">
      <w:pPr>
        <w:pStyle w:val="ListParagraph"/>
        <w:rPr>
          <w:rFonts w:ascii="Arial" w:hAnsi="Arial" w:cs="Arial"/>
        </w:rPr>
      </w:pPr>
      <w:r w:rsidRPr="00CD7D4E">
        <w:rPr>
          <w:rFonts w:ascii="Arial" w:hAnsi="Arial" w:cs="Arial"/>
        </w:rPr>
        <w:t xml:space="preserve">All family </w:t>
      </w:r>
      <w:r w:rsidR="006748EA" w:rsidRPr="00CD7D4E">
        <w:rPr>
          <w:rFonts w:ascii="Arial" w:hAnsi="Arial" w:cs="Arial"/>
        </w:rPr>
        <w:t xml:space="preserve">law </w:t>
      </w:r>
      <w:r w:rsidRPr="00CD7D4E">
        <w:rPr>
          <w:rFonts w:ascii="Arial" w:hAnsi="Arial" w:cs="Arial"/>
        </w:rPr>
        <w:t>business will proceed as normal until further notice</w:t>
      </w:r>
      <w:r w:rsidR="0055567E" w:rsidRPr="00CD7D4E">
        <w:rPr>
          <w:rFonts w:ascii="Arial" w:hAnsi="Arial" w:cs="Arial"/>
        </w:rPr>
        <w:t xml:space="preserve"> although some cases may have to be adjourned due to absence of persons described in the opening paragraph hereof</w:t>
      </w:r>
      <w:r w:rsidR="00A24BC9">
        <w:rPr>
          <w:rFonts w:ascii="Arial" w:hAnsi="Arial" w:cs="Arial"/>
        </w:rPr>
        <w:t>.</w:t>
      </w:r>
    </w:p>
    <w:p w14:paraId="7EC0E9D9" w14:textId="77777777" w:rsidR="00FE792A" w:rsidRPr="00CD7D4E" w:rsidRDefault="00FE792A" w:rsidP="003D6675">
      <w:pPr>
        <w:pStyle w:val="ListParagraph"/>
        <w:rPr>
          <w:rFonts w:ascii="Arial" w:hAnsi="Arial" w:cs="Arial"/>
        </w:rPr>
      </w:pPr>
    </w:p>
    <w:p w14:paraId="49D82457" w14:textId="77777777" w:rsidR="00126BC1" w:rsidRPr="00CD7D4E" w:rsidRDefault="00671756" w:rsidP="00FE792A">
      <w:pPr>
        <w:pStyle w:val="ListParagraph"/>
        <w:numPr>
          <w:ilvl w:val="0"/>
          <w:numId w:val="1"/>
        </w:numPr>
        <w:rPr>
          <w:rFonts w:ascii="Arial" w:hAnsi="Arial" w:cs="Arial"/>
        </w:rPr>
      </w:pPr>
      <w:r w:rsidRPr="00CD7D4E">
        <w:rPr>
          <w:rFonts w:ascii="Arial" w:hAnsi="Arial" w:cs="Arial"/>
          <w:b/>
          <w:u w:val="single"/>
        </w:rPr>
        <w:t>Child Care Law</w:t>
      </w:r>
      <w:r w:rsidRPr="00CD7D4E">
        <w:rPr>
          <w:rFonts w:ascii="Arial" w:hAnsi="Arial" w:cs="Arial"/>
        </w:rPr>
        <w:t xml:space="preserve">  </w:t>
      </w:r>
    </w:p>
    <w:p w14:paraId="03F6F6D9" w14:textId="77777777" w:rsidR="00E67A21" w:rsidRPr="00CD7D4E" w:rsidRDefault="001E312D" w:rsidP="00E67A21">
      <w:pPr>
        <w:pStyle w:val="ListParagraph"/>
        <w:rPr>
          <w:rFonts w:ascii="Arial" w:hAnsi="Arial" w:cs="Arial"/>
        </w:rPr>
      </w:pPr>
      <w:r w:rsidRPr="00CD7D4E">
        <w:rPr>
          <w:rFonts w:ascii="Arial" w:hAnsi="Arial" w:cs="Arial"/>
        </w:rPr>
        <w:t>All Child Care cases will proceed as normal until further notice.</w:t>
      </w:r>
      <w:r w:rsidR="00E67A21" w:rsidRPr="00CD7D4E">
        <w:rPr>
          <w:rFonts w:ascii="Arial" w:hAnsi="Arial" w:cs="Arial"/>
        </w:rPr>
        <w:t xml:space="preserve">  If the parties have reached </w:t>
      </w:r>
      <w:proofErr w:type="gramStart"/>
      <w:r w:rsidR="00E67A21" w:rsidRPr="00CD7D4E">
        <w:rPr>
          <w:rFonts w:ascii="Arial" w:hAnsi="Arial" w:cs="Arial"/>
        </w:rPr>
        <w:t>agreement</w:t>
      </w:r>
      <w:proofErr w:type="gramEnd"/>
      <w:r w:rsidR="00E67A21" w:rsidRPr="00CD7D4E">
        <w:rPr>
          <w:rFonts w:ascii="Arial" w:hAnsi="Arial" w:cs="Arial"/>
        </w:rPr>
        <w:t xml:space="preserve"> then a consent order may issue in accordance with Practice Direction DC14 which can be found on the Court Service website.</w:t>
      </w:r>
      <w:r w:rsidR="00E67A21" w:rsidRPr="00CD7D4E">
        <w:rPr>
          <w:rFonts w:ascii="Arial" w:hAnsi="Arial" w:cs="Arial"/>
        </w:rPr>
        <w:br/>
        <w:t>Consent adjournments can be notified to the relevant court office by email and new dates will be provided by return email to the parties.</w:t>
      </w:r>
    </w:p>
    <w:p w14:paraId="3468A31F" w14:textId="77777777" w:rsidR="00E67A21" w:rsidRPr="00CD7D4E" w:rsidRDefault="00E67A21" w:rsidP="00E67A21">
      <w:pPr>
        <w:pStyle w:val="ListParagraph"/>
        <w:rPr>
          <w:rFonts w:ascii="Arial" w:hAnsi="Arial" w:cs="Arial"/>
        </w:rPr>
      </w:pPr>
    </w:p>
    <w:p w14:paraId="2D46B042" w14:textId="77777777" w:rsidR="00671756" w:rsidRPr="00CD7D4E" w:rsidRDefault="00671756" w:rsidP="00126BC1">
      <w:pPr>
        <w:pStyle w:val="ListParagraph"/>
        <w:rPr>
          <w:rFonts w:ascii="Arial" w:hAnsi="Arial" w:cs="Arial"/>
        </w:rPr>
      </w:pPr>
    </w:p>
    <w:p w14:paraId="0BE49F35" w14:textId="77777777" w:rsidR="00FE792A" w:rsidRPr="00CD7D4E" w:rsidRDefault="00FE792A" w:rsidP="00126BC1">
      <w:pPr>
        <w:pStyle w:val="ListParagraph"/>
        <w:rPr>
          <w:rFonts w:ascii="Arial" w:hAnsi="Arial" w:cs="Arial"/>
        </w:rPr>
      </w:pPr>
    </w:p>
    <w:p w14:paraId="5CBC75D1" w14:textId="77777777" w:rsidR="00FE792A" w:rsidRPr="00CD7D4E" w:rsidRDefault="00FE792A" w:rsidP="00FE792A">
      <w:pPr>
        <w:pStyle w:val="ListParagraph"/>
        <w:numPr>
          <w:ilvl w:val="0"/>
          <w:numId w:val="1"/>
        </w:numPr>
        <w:rPr>
          <w:rFonts w:ascii="Arial" w:hAnsi="Arial" w:cs="Arial"/>
          <w:b/>
        </w:rPr>
      </w:pPr>
      <w:r w:rsidRPr="00CD7D4E">
        <w:rPr>
          <w:rFonts w:ascii="Arial" w:hAnsi="Arial" w:cs="Arial"/>
          <w:b/>
        </w:rPr>
        <w:lastRenderedPageBreak/>
        <w:t xml:space="preserve">Civil </w:t>
      </w:r>
      <w:r w:rsidR="00E67A21" w:rsidRPr="00CD7D4E">
        <w:rPr>
          <w:rFonts w:ascii="Arial" w:hAnsi="Arial" w:cs="Arial"/>
          <w:b/>
        </w:rPr>
        <w:t xml:space="preserve">and Licensing </w:t>
      </w:r>
      <w:r w:rsidRPr="00CD7D4E">
        <w:rPr>
          <w:rFonts w:ascii="Arial" w:hAnsi="Arial" w:cs="Arial"/>
          <w:b/>
        </w:rPr>
        <w:t>Matters</w:t>
      </w:r>
    </w:p>
    <w:p w14:paraId="4500AA4B" w14:textId="77777777" w:rsidR="00126BC1" w:rsidRDefault="00FE792A" w:rsidP="00CD7D4E">
      <w:pPr>
        <w:pStyle w:val="ListParagraph"/>
        <w:rPr>
          <w:rFonts w:ascii="Arial" w:hAnsi="Arial" w:cs="Arial"/>
        </w:rPr>
      </w:pPr>
      <w:r w:rsidRPr="00CD7D4E">
        <w:rPr>
          <w:rFonts w:ascii="Arial" w:hAnsi="Arial" w:cs="Arial"/>
        </w:rPr>
        <w:t xml:space="preserve">All District Court Civil </w:t>
      </w:r>
      <w:r w:rsidR="00E67A21" w:rsidRPr="00CD7D4E">
        <w:rPr>
          <w:rFonts w:ascii="Arial" w:hAnsi="Arial" w:cs="Arial"/>
        </w:rPr>
        <w:t xml:space="preserve">and Licensing </w:t>
      </w:r>
      <w:r w:rsidRPr="00CD7D4E">
        <w:rPr>
          <w:rFonts w:ascii="Arial" w:hAnsi="Arial" w:cs="Arial"/>
        </w:rPr>
        <w:t>matters will be adjourned to a date assigned by the Court. Where a party is legally represented</w:t>
      </w:r>
      <w:r w:rsidR="00A24BC9">
        <w:rPr>
          <w:rFonts w:ascii="Arial" w:hAnsi="Arial" w:cs="Arial"/>
        </w:rPr>
        <w:t xml:space="preserve"> they need not attend court, and</w:t>
      </w:r>
      <w:r w:rsidRPr="00CD7D4E">
        <w:rPr>
          <w:rFonts w:ascii="Arial" w:hAnsi="Arial" w:cs="Arial"/>
        </w:rPr>
        <w:t xml:space="preserve"> their solicitor or barrister will inform them of the new court date</w:t>
      </w:r>
      <w:r w:rsidR="00A24BC9">
        <w:rPr>
          <w:rFonts w:ascii="Arial" w:hAnsi="Arial" w:cs="Arial"/>
        </w:rPr>
        <w:t>;</w:t>
      </w:r>
      <w:r w:rsidRPr="00CD7D4E">
        <w:rPr>
          <w:rFonts w:ascii="Arial" w:hAnsi="Arial" w:cs="Arial"/>
        </w:rPr>
        <w:t xml:space="preserve"> otherwise the office will inform the parties.</w:t>
      </w:r>
    </w:p>
    <w:p w14:paraId="4591D125" w14:textId="77777777" w:rsidR="00CD7D4E" w:rsidRPr="00CD7D4E" w:rsidRDefault="00CD7D4E" w:rsidP="00CD7D4E">
      <w:pPr>
        <w:pStyle w:val="ListParagraph"/>
        <w:rPr>
          <w:rFonts w:ascii="Arial" w:hAnsi="Arial" w:cs="Arial"/>
        </w:rPr>
      </w:pPr>
    </w:p>
    <w:p w14:paraId="06114060" w14:textId="77777777" w:rsidR="00126BC1" w:rsidRPr="00CD7D4E" w:rsidRDefault="00671756" w:rsidP="00126BC1">
      <w:pPr>
        <w:pStyle w:val="ListParagraph"/>
        <w:numPr>
          <w:ilvl w:val="0"/>
          <w:numId w:val="1"/>
        </w:numPr>
        <w:rPr>
          <w:rFonts w:ascii="Arial" w:hAnsi="Arial" w:cs="Arial"/>
        </w:rPr>
      </w:pPr>
      <w:r w:rsidRPr="00CD7D4E">
        <w:rPr>
          <w:rFonts w:ascii="Arial" w:hAnsi="Arial" w:cs="Arial"/>
        </w:rPr>
        <w:t>If your case is not included in the description</w:t>
      </w:r>
      <w:r w:rsidR="00A24BC9">
        <w:rPr>
          <w:rFonts w:ascii="Arial" w:hAnsi="Arial" w:cs="Arial"/>
        </w:rPr>
        <w:t>s</w:t>
      </w:r>
      <w:r w:rsidRPr="00CD7D4E">
        <w:rPr>
          <w:rFonts w:ascii="Arial" w:hAnsi="Arial" w:cs="Arial"/>
        </w:rPr>
        <w:t xml:space="preserve"> </w:t>
      </w:r>
      <w:r w:rsidR="00956063" w:rsidRPr="00CD7D4E">
        <w:rPr>
          <w:rFonts w:ascii="Arial" w:hAnsi="Arial" w:cs="Arial"/>
        </w:rPr>
        <w:t>above</w:t>
      </w:r>
      <w:r w:rsidRPr="00CD7D4E">
        <w:rPr>
          <w:rFonts w:ascii="Arial" w:hAnsi="Arial" w:cs="Arial"/>
        </w:rPr>
        <w:t>, then</w:t>
      </w:r>
      <w:r w:rsidR="00FE792A" w:rsidRPr="00CD7D4E">
        <w:rPr>
          <w:rFonts w:ascii="Arial" w:hAnsi="Arial" w:cs="Arial"/>
        </w:rPr>
        <w:t xml:space="preserve"> </w:t>
      </w:r>
      <w:r w:rsidR="00956063" w:rsidRPr="00CD7D4E">
        <w:rPr>
          <w:rFonts w:ascii="Arial" w:hAnsi="Arial" w:cs="Arial"/>
        </w:rPr>
        <w:t xml:space="preserve">parties </w:t>
      </w:r>
      <w:r w:rsidRPr="00CD7D4E">
        <w:rPr>
          <w:rFonts w:ascii="Arial" w:hAnsi="Arial" w:cs="Arial"/>
        </w:rPr>
        <w:t>do not need to attend court.</w:t>
      </w:r>
      <w:r w:rsidR="00126BC1" w:rsidRPr="00CD7D4E">
        <w:rPr>
          <w:rFonts w:ascii="Arial" w:hAnsi="Arial" w:cs="Arial"/>
        </w:rPr>
        <w:t xml:space="preserve"> </w:t>
      </w:r>
    </w:p>
    <w:p w14:paraId="5EDF64BC" w14:textId="77777777" w:rsidR="00277AD2" w:rsidRPr="00CD7D4E" w:rsidRDefault="00277AD2" w:rsidP="003D6675">
      <w:pPr>
        <w:pStyle w:val="ListParagraph"/>
        <w:rPr>
          <w:rFonts w:ascii="Arial" w:hAnsi="Arial" w:cs="Arial"/>
        </w:rPr>
      </w:pPr>
    </w:p>
    <w:p w14:paraId="3B28738A" w14:textId="77777777" w:rsidR="00277AD2" w:rsidRPr="00CD7D4E" w:rsidRDefault="00277AD2" w:rsidP="00126BC1">
      <w:pPr>
        <w:pStyle w:val="ListParagraph"/>
        <w:numPr>
          <w:ilvl w:val="0"/>
          <w:numId w:val="1"/>
        </w:numPr>
        <w:rPr>
          <w:rFonts w:ascii="Arial" w:hAnsi="Arial" w:cs="Arial"/>
        </w:rPr>
      </w:pPr>
      <w:r w:rsidRPr="00CD7D4E">
        <w:rPr>
          <w:rFonts w:ascii="Arial" w:hAnsi="Arial" w:cs="Arial"/>
        </w:rPr>
        <w:t xml:space="preserve">Solicitors are to inform clients that they do not need to attend where their case is </w:t>
      </w:r>
      <w:r w:rsidR="00036DA0" w:rsidRPr="00CD7D4E">
        <w:rPr>
          <w:rFonts w:ascii="Arial" w:hAnsi="Arial" w:cs="Arial"/>
        </w:rPr>
        <w:t>not listed above</w:t>
      </w:r>
      <w:r w:rsidRPr="00CD7D4E">
        <w:rPr>
          <w:rFonts w:ascii="Arial" w:hAnsi="Arial" w:cs="Arial"/>
        </w:rPr>
        <w:t>.</w:t>
      </w:r>
    </w:p>
    <w:p w14:paraId="19E5368C" w14:textId="77777777" w:rsidR="00956063" w:rsidRPr="00CD7D4E" w:rsidRDefault="00956063" w:rsidP="003D6675">
      <w:pPr>
        <w:pStyle w:val="ListParagraph"/>
        <w:rPr>
          <w:rFonts w:ascii="Arial" w:hAnsi="Arial" w:cs="Arial"/>
        </w:rPr>
      </w:pPr>
    </w:p>
    <w:p w14:paraId="096A624B" w14:textId="77777777" w:rsidR="00126BC1" w:rsidRPr="00CD7D4E" w:rsidRDefault="00FE792A" w:rsidP="00126BC1">
      <w:pPr>
        <w:pStyle w:val="ListParagraph"/>
        <w:numPr>
          <w:ilvl w:val="0"/>
          <w:numId w:val="1"/>
        </w:numPr>
        <w:rPr>
          <w:rFonts w:ascii="Arial" w:hAnsi="Arial" w:cs="Arial"/>
        </w:rPr>
      </w:pPr>
      <w:r w:rsidRPr="00CD7D4E">
        <w:rPr>
          <w:rFonts w:ascii="Arial" w:hAnsi="Arial" w:cs="Arial"/>
        </w:rPr>
        <w:t xml:space="preserve">Unless </w:t>
      </w:r>
      <w:r w:rsidR="00036DA0" w:rsidRPr="00CD7D4E">
        <w:rPr>
          <w:rFonts w:ascii="Arial" w:hAnsi="Arial" w:cs="Arial"/>
        </w:rPr>
        <w:t>listed above, all</w:t>
      </w:r>
      <w:r w:rsidR="00126BC1" w:rsidRPr="00CD7D4E">
        <w:rPr>
          <w:rFonts w:ascii="Arial" w:hAnsi="Arial" w:cs="Arial"/>
        </w:rPr>
        <w:t xml:space="preserve"> cases will be adjourned, and parties will be told of their new court dates by ordinary post or by their solicitor or barrister where one is present.</w:t>
      </w:r>
    </w:p>
    <w:p w14:paraId="51498B05" w14:textId="77777777" w:rsidR="00DB3742" w:rsidRPr="00CD7D4E" w:rsidRDefault="00DB3742" w:rsidP="003D6675">
      <w:pPr>
        <w:pStyle w:val="ListParagraph"/>
        <w:rPr>
          <w:rFonts w:ascii="Arial" w:hAnsi="Arial" w:cs="Arial"/>
        </w:rPr>
      </w:pPr>
    </w:p>
    <w:p w14:paraId="0D672C5D" w14:textId="77777777" w:rsidR="00305E7F" w:rsidRPr="00CD7D4E" w:rsidRDefault="00305E7F" w:rsidP="00305E7F">
      <w:pPr>
        <w:pStyle w:val="ListParagraph"/>
        <w:rPr>
          <w:rFonts w:ascii="Arial" w:hAnsi="Arial" w:cs="Arial"/>
          <w:b/>
        </w:rPr>
      </w:pPr>
      <w:r w:rsidRPr="00CD7D4E">
        <w:rPr>
          <w:rFonts w:ascii="Arial" w:hAnsi="Arial" w:cs="Arial"/>
          <w:b/>
        </w:rPr>
        <w:t>Exceptions</w:t>
      </w:r>
    </w:p>
    <w:p w14:paraId="4A1DB4B1" w14:textId="77777777" w:rsidR="00F90858" w:rsidRPr="00CD7D4E" w:rsidRDefault="003D6675" w:rsidP="00F90858">
      <w:pPr>
        <w:pStyle w:val="ListParagraph"/>
        <w:numPr>
          <w:ilvl w:val="0"/>
          <w:numId w:val="1"/>
        </w:numPr>
        <w:rPr>
          <w:rFonts w:ascii="Arial" w:hAnsi="Arial" w:cs="Arial"/>
        </w:rPr>
      </w:pPr>
      <w:r w:rsidRPr="00CD7D4E">
        <w:rPr>
          <w:rFonts w:ascii="Arial" w:hAnsi="Arial" w:cs="Arial"/>
          <w:color w:val="000000"/>
        </w:rPr>
        <w:t xml:space="preserve">A case which does not come into the defined category </w:t>
      </w:r>
      <w:r w:rsidR="00036DA0" w:rsidRPr="00CD7D4E">
        <w:rPr>
          <w:rFonts w:ascii="Arial" w:hAnsi="Arial" w:cs="Arial"/>
          <w:color w:val="000000"/>
        </w:rPr>
        <w:t xml:space="preserve">above, it </w:t>
      </w:r>
      <w:r w:rsidRPr="00CD7D4E">
        <w:rPr>
          <w:rFonts w:ascii="Arial" w:hAnsi="Arial" w:cs="Arial"/>
          <w:color w:val="000000"/>
        </w:rPr>
        <w:t xml:space="preserve">can be treated as urgent if a good case can be made. A party can email the </w:t>
      </w:r>
      <w:r w:rsidR="0063776A" w:rsidRPr="00CD7D4E">
        <w:rPr>
          <w:rFonts w:ascii="Arial" w:hAnsi="Arial" w:cs="Arial"/>
          <w:color w:val="000000"/>
        </w:rPr>
        <w:t xml:space="preserve">relevant </w:t>
      </w:r>
      <w:r w:rsidRPr="00CD7D4E">
        <w:rPr>
          <w:rFonts w:ascii="Arial" w:hAnsi="Arial" w:cs="Arial"/>
          <w:color w:val="000000"/>
        </w:rPr>
        <w:t>court office setting out the reasons why the case should be considered urgent. This should be on notice to the other side who must be given a</w:t>
      </w:r>
      <w:r w:rsidR="006748EA" w:rsidRPr="00CD7D4E">
        <w:rPr>
          <w:rFonts w:ascii="Arial" w:hAnsi="Arial" w:cs="Arial"/>
          <w:color w:val="000000"/>
        </w:rPr>
        <w:t>n opportunity</w:t>
      </w:r>
      <w:r w:rsidRPr="00CD7D4E">
        <w:rPr>
          <w:rFonts w:ascii="Arial" w:hAnsi="Arial" w:cs="Arial"/>
          <w:color w:val="000000"/>
        </w:rPr>
        <w:t xml:space="preserve"> to set out their position</w:t>
      </w:r>
      <w:r w:rsidR="00CD7D4E">
        <w:rPr>
          <w:rFonts w:ascii="Arial" w:hAnsi="Arial" w:cs="Arial"/>
          <w:color w:val="000000"/>
        </w:rPr>
        <w:t>.</w:t>
      </w:r>
    </w:p>
    <w:p w14:paraId="70A9BA06" w14:textId="77777777" w:rsidR="003D6675" w:rsidRPr="00CD7D4E" w:rsidRDefault="00F90858" w:rsidP="00CD7D4E">
      <w:pPr>
        <w:ind w:firstLine="360"/>
        <w:rPr>
          <w:rFonts w:ascii="Arial" w:hAnsi="Arial" w:cs="Arial"/>
          <w:b/>
          <w:bCs/>
          <w:color w:val="000000"/>
        </w:rPr>
      </w:pPr>
      <w:r w:rsidRPr="00CD7D4E">
        <w:rPr>
          <w:rFonts w:ascii="Arial" w:hAnsi="Arial" w:cs="Arial"/>
          <w:b/>
          <w:bCs/>
          <w:color w:val="000000"/>
        </w:rPr>
        <w:t>NOTICE</w:t>
      </w:r>
    </w:p>
    <w:p w14:paraId="3A525C36" w14:textId="77777777" w:rsidR="00F90858" w:rsidRPr="00CD7D4E" w:rsidRDefault="00F90858" w:rsidP="00F90858">
      <w:pPr>
        <w:autoSpaceDE w:val="0"/>
        <w:autoSpaceDN w:val="0"/>
        <w:adjustRightInd w:val="0"/>
        <w:spacing w:after="0" w:line="240" w:lineRule="auto"/>
        <w:ind w:left="360"/>
        <w:rPr>
          <w:rFonts w:ascii="Arial" w:hAnsi="Arial" w:cs="Arial"/>
          <w:color w:val="2F2F2F"/>
        </w:rPr>
      </w:pPr>
      <w:r w:rsidRPr="00CD7D4E">
        <w:rPr>
          <w:rFonts w:ascii="Arial" w:hAnsi="Arial" w:cs="Arial"/>
          <w:color w:val="2F2F2F"/>
        </w:rPr>
        <w:t>Those attending court are requested to observe public health guidance regarding social distancing, hand hygiene, cough/sneeze etiquette and use of face coverings while in the court building and the court room.</w:t>
      </w:r>
    </w:p>
    <w:p w14:paraId="04A849FB" w14:textId="77777777" w:rsidR="0055567E" w:rsidRPr="00CD7D4E" w:rsidRDefault="0055567E" w:rsidP="00F90858">
      <w:pPr>
        <w:autoSpaceDE w:val="0"/>
        <w:autoSpaceDN w:val="0"/>
        <w:adjustRightInd w:val="0"/>
        <w:spacing w:after="0" w:line="240" w:lineRule="auto"/>
        <w:ind w:left="360"/>
        <w:rPr>
          <w:rFonts w:ascii="Arial" w:hAnsi="Arial" w:cs="Arial"/>
          <w:color w:val="2F2F2F"/>
        </w:rPr>
      </w:pPr>
    </w:p>
    <w:p w14:paraId="472AC4CD" w14:textId="77777777" w:rsidR="00F90858" w:rsidRPr="00A24BC9" w:rsidRDefault="00F90858" w:rsidP="00F90858">
      <w:pPr>
        <w:ind w:left="360"/>
        <w:rPr>
          <w:rFonts w:ascii="Arial" w:hAnsi="Arial" w:cs="Arial"/>
          <w:b/>
        </w:rPr>
      </w:pPr>
      <w:r w:rsidRPr="00CD7D4E">
        <w:rPr>
          <w:rFonts w:ascii="Arial" w:hAnsi="Arial" w:cs="Arial"/>
          <w:color w:val="2F2F2F"/>
        </w:rPr>
        <w:t xml:space="preserve">The Courts Service has set out guidance on how to access the courts safely and we expect all court users </w:t>
      </w:r>
      <w:r w:rsidR="00A24BC9">
        <w:rPr>
          <w:rFonts w:ascii="Arial" w:hAnsi="Arial" w:cs="Arial"/>
          <w:color w:val="2F2F2F"/>
        </w:rPr>
        <w:t>to</w:t>
      </w:r>
      <w:r w:rsidRPr="00CD7D4E">
        <w:rPr>
          <w:rFonts w:ascii="Arial" w:hAnsi="Arial" w:cs="Arial"/>
          <w:color w:val="2F2F2F"/>
        </w:rPr>
        <w:t xml:space="preserve"> observe this guidance. The Courts Service has put measures in place to help people safely navigate their way through court buildings and again we ask for your cooperation. </w:t>
      </w:r>
      <w:r w:rsidRPr="00A24BC9">
        <w:rPr>
          <w:rFonts w:ascii="Arial" w:hAnsi="Arial" w:cs="Arial"/>
          <w:b/>
          <w:color w:val="2F2F2F"/>
        </w:rPr>
        <w:t>In the event that courts cannot be conducted safely Judges may have to suspend cases until a safe environment can be achieved.</w:t>
      </w:r>
    </w:p>
    <w:p w14:paraId="4ECCC32A" w14:textId="77777777" w:rsidR="003D6675" w:rsidRPr="00CD7D4E" w:rsidRDefault="003D6675" w:rsidP="003D6675">
      <w:pPr>
        <w:ind w:left="360"/>
        <w:rPr>
          <w:rFonts w:ascii="Arial" w:hAnsi="Arial" w:cs="Arial"/>
        </w:rPr>
      </w:pPr>
    </w:p>
    <w:p w14:paraId="2068022B" w14:textId="77777777" w:rsidR="003D6675" w:rsidRDefault="003D6675" w:rsidP="00F51BE7">
      <w:pPr>
        <w:ind w:left="360"/>
        <w:rPr>
          <w:rFonts w:ascii="Arial" w:hAnsi="Arial" w:cs="Arial"/>
        </w:rPr>
      </w:pPr>
      <w:r w:rsidRPr="00CD7D4E">
        <w:rPr>
          <w:rFonts w:ascii="Arial" w:hAnsi="Arial" w:cs="Arial"/>
        </w:rPr>
        <w:t>These measures</w:t>
      </w:r>
      <w:r w:rsidR="00A24BC9">
        <w:rPr>
          <w:rFonts w:ascii="Arial" w:hAnsi="Arial" w:cs="Arial"/>
        </w:rPr>
        <w:t xml:space="preserve"> will come into effect from Monday 10</w:t>
      </w:r>
      <w:r w:rsidR="00A24BC9" w:rsidRPr="00A24BC9">
        <w:rPr>
          <w:rFonts w:ascii="Arial" w:hAnsi="Arial" w:cs="Arial"/>
          <w:vertAlign w:val="superscript"/>
        </w:rPr>
        <w:t>th</w:t>
      </w:r>
      <w:r w:rsidR="00A24BC9">
        <w:rPr>
          <w:rFonts w:ascii="Arial" w:hAnsi="Arial" w:cs="Arial"/>
        </w:rPr>
        <w:t xml:space="preserve"> January and </w:t>
      </w:r>
      <w:r w:rsidRPr="00CD7D4E">
        <w:rPr>
          <w:rFonts w:ascii="Arial" w:hAnsi="Arial" w:cs="Arial"/>
        </w:rPr>
        <w:t xml:space="preserve">will be reviewed </w:t>
      </w:r>
      <w:r w:rsidR="00F51BE7" w:rsidRPr="00CD7D4E">
        <w:rPr>
          <w:rFonts w:ascii="Arial" w:hAnsi="Arial" w:cs="Arial"/>
        </w:rPr>
        <w:t>on Wednesday the 19</w:t>
      </w:r>
      <w:r w:rsidR="00F51BE7" w:rsidRPr="00CD7D4E">
        <w:rPr>
          <w:rFonts w:ascii="Arial" w:hAnsi="Arial" w:cs="Arial"/>
          <w:vertAlign w:val="superscript"/>
        </w:rPr>
        <w:t>th</w:t>
      </w:r>
      <w:r w:rsidR="00F51BE7" w:rsidRPr="00CD7D4E">
        <w:rPr>
          <w:rFonts w:ascii="Arial" w:hAnsi="Arial" w:cs="Arial"/>
        </w:rPr>
        <w:t xml:space="preserve"> January 2022 and will remain in place until Monday 2</w:t>
      </w:r>
      <w:r w:rsidR="008E1E9B" w:rsidRPr="00CD7D4E">
        <w:rPr>
          <w:rFonts w:ascii="Arial" w:hAnsi="Arial" w:cs="Arial"/>
        </w:rPr>
        <w:t>4</w:t>
      </w:r>
      <w:r w:rsidR="00226D4B" w:rsidRPr="00CD7D4E">
        <w:rPr>
          <w:rFonts w:ascii="Arial" w:hAnsi="Arial" w:cs="Arial"/>
          <w:vertAlign w:val="superscript"/>
        </w:rPr>
        <w:t>st</w:t>
      </w:r>
      <w:r w:rsidR="00F51BE7" w:rsidRPr="00CD7D4E">
        <w:rPr>
          <w:rFonts w:ascii="Arial" w:hAnsi="Arial" w:cs="Arial"/>
        </w:rPr>
        <w:t xml:space="preserve"> January 2022</w:t>
      </w:r>
      <w:r w:rsidR="00A24BC9">
        <w:rPr>
          <w:rFonts w:ascii="Arial" w:hAnsi="Arial" w:cs="Arial"/>
        </w:rPr>
        <w:t>.</w:t>
      </w:r>
    </w:p>
    <w:p w14:paraId="5127F247" w14:textId="77777777" w:rsidR="00A24BC9" w:rsidRDefault="00A24BC9" w:rsidP="00F51BE7">
      <w:pPr>
        <w:ind w:left="360"/>
        <w:rPr>
          <w:rFonts w:ascii="Arial" w:hAnsi="Arial" w:cs="Arial"/>
        </w:rPr>
      </w:pPr>
    </w:p>
    <w:p w14:paraId="048672A7" w14:textId="77777777" w:rsidR="00A24BC9" w:rsidRDefault="00A24BC9" w:rsidP="00F51BE7">
      <w:pPr>
        <w:ind w:left="360"/>
        <w:rPr>
          <w:rFonts w:ascii="Arial" w:hAnsi="Arial" w:cs="Arial"/>
        </w:rPr>
      </w:pPr>
      <w:r>
        <w:rPr>
          <w:rFonts w:ascii="Arial" w:hAnsi="Arial" w:cs="Arial"/>
        </w:rPr>
        <w:t>Judge Paul Kelly</w:t>
      </w:r>
    </w:p>
    <w:p w14:paraId="34E91083" w14:textId="77777777" w:rsidR="00A24BC9" w:rsidRPr="00CD7D4E" w:rsidRDefault="00A24BC9" w:rsidP="00F51BE7">
      <w:pPr>
        <w:ind w:left="360"/>
        <w:rPr>
          <w:rFonts w:ascii="Arial" w:hAnsi="Arial" w:cs="Arial"/>
        </w:rPr>
      </w:pPr>
      <w:r>
        <w:rPr>
          <w:rFonts w:ascii="Arial" w:hAnsi="Arial" w:cs="Arial"/>
        </w:rPr>
        <w:t>President of the District Court.</w:t>
      </w:r>
    </w:p>
    <w:p w14:paraId="6C2B52FF" w14:textId="77777777" w:rsidR="00DB3742" w:rsidRPr="00CD7D4E" w:rsidRDefault="00DB3742" w:rsidP="003D6675">
      <w:pPr>
        <w:pStyle w:val="ListParagraph"/>
        <w:rPr>
          <w:rFonts w:ascii="Arial" w:hAnsi="Arial" w:cs="Arial"/>
        </w:rPr>
      </w:pPr>
    </w:p>
    <w:p w14:paraId="551BDF92" w14:textId="77777777" w:rsidR="00C77C0F" w:rsidRPr="00A24BC9" w:rsidRDefault="00C77C0F" w:rsidP="00A24BC9">
      <w:pPr>
        <w:rPr>
          <w:rFonts w:ascii="Arial" w:hAnsi="Arial" w:cs="Arial"/>
        </w:rPr>
      </w:pPr>
    </w:p>
    <w:p w14:paraId="295CC346" w14:textId="77777777" w:rsidR="00730A14" w:rsidRPr="00CD7D4E" w:rsidRDefault="00730A14" w:rsidP="00C77C0F">
      <w:pPr>
        <w:pStyle w:val="ListParagraph"/>
        <w:rPr>
          <w:rFonts w:ascii="Arial" w:hAnsi="Arial" w:cs="Arial"/>
        </w:rPr>
      </w:pPr>
    </w:p>
    <w:p w14:paraId="66BC2919" w14:textId="77777777" w:rsidR="00730A14" w:rsidRPr="00CD7D4E" w:rsidRDefault="00730A14" w:rsidP="00730A14">
      <w:pPr>
        <w:jc w:val="both"/>
        <w:rPr>
          <w:rFonts w:ascii="Arial" w:hAnsi="Arial" w:cs="Arial"/>
        </w:rPr>
      </w:pPr>
    </w:p>
    <w:sectPr w:rsidR="00730A14" w:rsidRPr="00CD7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E5233"/>
    <w:multiLevelType w:val="hybridMultilevel"/>
    <w:tmpl w:val="E57EB2E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0F"/>
    <w:rsid w:val="00036DA0"/>
    <w:rsid w:val="00092B2B"/>
    <w:rsid w:val="000D7485"/>
    <w:rsid w:val="00103047"/>
    <w:rsid w:val="00126BC1"/>
    <w:rsid w:val="00153D50"/>
    <w:rsid w:val="001E312D"/>
    <w:rsid w:val="00226D4B"/>
    <w:rsid w:val="002574EE"/>
    <w:rsid w:val="00277AD2"/>
    <w:rsid w:val="00305E7F"/>
    <w:rsid w:val="003D6675"/>
    <w:rsid w:val="004C4292"/>
    <w:rsid w:val="00536958"/>
    <w:rsid w:val="0055494A"/>
    <w:rsid w:val="0055567E"/>
    <w:rsid w:val="006228AA"/>
    <w:rsid w:val="0063776A"/>
    <w:rsid w:val="00671756"/>
    <w:rsid w:val="006748EA"/>
    <w:rsid w:val="00694F2A"/>
    <w:rsid w:val="006B06B3"/>
    <w:rsid w:val="00703134"/>
    <w:rsid w:val="00730A14"/>
    <w:rsid w:val="00746364"/>
    <w:rsid w:val="007E3CA8"/>
    <w:rsid w:val="00870D3B"/>
    <w:rsid w:val="008E1E9B"/>
    <w:rsid w:val="00956063"/>
    <w:rsid w:val="009F4E5C"/>
    <w:rsid w:val="00A24BC9"/>
    <w:rsid w:val="00B3242E"/>
    <w:rsid w:val="00B83C3F"/>
    <w:rsid w:val="00C23ED3"/>
    <w:rsid w:val="00C77C0F"/>
    <w:rsid w:val="00C874A0"/>
    <w:rsid w:val="00C91876"/>
    <w:rsid w:val="00CB6BF6"/>
    <w:rsid w:val="00CD7D4E"/>
    <w:rsid w:val="00D709F1"/>
    <w:rsid w:val="00DB3742"/>
    <w:rsid w:val="00DB643B"/>
    <w:rsid w:val="00E33BF2"/>
    <w:rsid w:val="00E67A21"/>
    <w:rsid w:val="00F12820"/>
    <w:rsid w:val="00F51BE7"/>
    <w:rsid w:val="00F85E9D"/>
    <w:rsid w:val="00F90858"/>
    <w:rsid w:val="00FE79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4799"/>
  <w15:chartTrackingRefBased/>
  <w15:docId w15:val="{3BE43A4B-9172-48CE-B6A4-4E1D52B0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0F"/>
    <w:pPr>
      <w:ind w:left="720"/>
      <w:contextualSpacing/>
    </w:pPr>
  </w:style>
  <w:style w:type="character" w:styleId="Hyperlink">
    <w:name w:val="Hyperlink"/>
    <w:basedOn w:val="DefaultParagraphFont"/>
    <w:uiPriority w:val="99"/>
    <w:unhideWhenUsed/>
    <w:rsid w:val="00F12820"/>
    <w:rPr>
      <w:color w:val="0563C1" w:themeColor="hyperlink"/>
      <w:u w:val="single"/>
    </w:rPr>
  </w:style>
  <w:style w:type="paragraph" w:styleId="BalloonText">
    <w:name w:val="Balloon Text"/>
    <w:basedOn w:val="Normal"/>
    <w:link w:val="BalloonTextChar"/>
    <w:uiPriority w:val="99"/>
    <w:semiHidden/>
    <w:unhideWhenUsed/>
    <w:rsid w:val="0012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BC1"/>
    <w:rPr>
      <w:rFonts w:ascii="Segoe UI" w:hAnsi="Segoe UI" w:cs="Segoe UI"/>
      <w:sz w:val="18"/>
      <w:szCs w:val="18"/>
    </w:rPr>
  </w:style>
  <w:style w:type="paragraph" w:styleId="Revision">
    <w:name w:val="Revision"/>
    <w:hidden/>
    <w:uiPriority w:val="99"/>
    <w:semiHidden/>
    <w:rsid w:val="00126BC1"/>
    <w:pPr>
      <w:spacing w:after="0" w:line="240" w:lineRule="auto"/>
    </w:pPr>
  </w:style>
  <w:style w:type="character" w:styleId="CommentReference">
    <w:name w:val="annotation reference"/>
    <w:basedOn w:val="DefaultParagraphFont"/>
    <w:uiPriority w:val="99"/>
    <w:semiHidden/>
    <w:unhideWhenUsed/>
    <w:rsid w:val="00956063"/>
    <w:rPr>
      <w:sz w:val="16"/>
      <w:szCs w:val="16"/>
    </w:rPr>
  </w:style>
  <w:style w:type="paragraph" w:styleId="CommentText">
    <w:name w:val="annotation text"/>
    <w:basedOn w:val="Normal"/>
    <w:link w:val="CommentTextChar"/>
    <w:uiPriority w:val="99"/>
    <w:semiHidden/>
    <w:unhideWhenUsed/>
    <w:rsid w:val="00956063"/>
    <w:pPr>
      <w:spacing w:line="240" w:lineRule="auto"/>
    </w:pPr>
    <w:rPr>
      <w:sz w:val="20"/>
      <w:szCs w:val="20"/>
    </w:rPr>
  </w:style>
  <w:style w:type="character" w:customStyle="1" w:styleId="CommentTextChar">
    <w:name w:val="Comment Text Char"/>
    <w:basedOn w:val="DefaultParagraphFont"/>
    <w:link w:val="CommentText"/>
    <w:uiPriority w:val="99"/>
    <w:semiHidden/>
    <w:rsid w:val="00956063"/>
    <w:rPr>
      <w:sz w:val="20"/>
      <w:szCs w:val="20"/>
    </w:rPr>
  </w:style>
  <w:style w:type="paragraph" w:styleId="CommentSubject">
    <w:name w:val="annotation subject"/>
    <w:basedOn w:val="CommentText"/>
    <w:next w:val="CommentText"/>
    <w:link w:val="CommentSubjectChar"/>
    <w:uiPriority w:val="99"/>
    <w:semiHidden/>
    <w:unhideWhenUsed/>
    <w:rsid w:val="00956063"/>
    <w:rPr>
      <w:b/>
      <w:bCs/>
    </w:rPr>
  </w:style>
  <w:style w:type="character" w:customStyle="1" w:styleId="CommentSubjectChar">
    <w:name w:val="Comment Subject Char"/>
    <w:basedOn w:val="CommentTextChar"/>
    <w:link w:val="CommentSubject"/>
    <w:uiPriority w:val="99"/>
    <w:semiHidden/>
    <w:rsid w:val="00956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1D2A-AB46-4E69-97D2-25C1D9C6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Mullan</dc:creator>
  <cp:keywords/>
  <dc:description/>
  <cp:lastModifiedBy>martinj</cp:lastModifiedBy>
  <cp:revision>2</cp:revision>
  <dcterms:created xsi:type="dcterms:W3CDTF">2022-01-07T10:24:00Z</dcterms:created>
  <dcterms:modified xsi:type="dcterms:W3CDTF">2022-01-07T10:24:00Z</dcterms:modified>
</cp:coreProperties>
</file>